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356" w:rsidRPr="00185860" w:rsidRDefault="00267356" w:rsidP="00A435A0">
      <w:pPr>
        <w:rPr>
          <w:rFonts w:ascii="Times New Roman" w:hAnsi="Times New Roman" w:cs="Times New Roman"/>
          <w:sz w:val="24"/>
        </w:rPr>
      </w:pPr>
    </w:p>
    <w:p w:rsidR="00267356" w:rsidRPr="00185860" w:rsidRDefault="00267356" w:rsidP="00EE2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Приложение </w:t>
      </w:r>
      <w:r w:rsidR="001953B3" w:rsidRPr="00185860">
        <w:rPr>
          <w:rFonts w:ascii="Times New Roman" w:hAnsi="Times New Roman" w:cs="Times New Roman"/>
          <w:sz w:val="24"/>
        </w:rPr>
        <w:t>8</w:t>
      </w:r>
      <w:r w:rsidRPr="00185860">
        <w:rPr>
          <w:rFonts w:ascii="Times New Roman" w:hAnsi="Times New Roman" w:cs="Times New Roman"/>
          <w:sz w:val="24"/>
        </w:rPr>
        <w:br/>
      </w:r>
      <w:r w:rsidR="00EE2C33" w:rsidRPr="00185860">
        <w:rPr>
          <w:rFonts w:ascii="Times New Roman" w:hAnsi="Times New Roman" w:cs="Times New Roman"/>
          <w:color w:val="000000"/>
          <w:sz w:val="24"/>
        </w:rPr>
        <w:t>к приказу от 30.12.2020 № 643</w:t>
      </w:r>
      <w:r w:rsidRPr="00185860">
        <w:rPr>
          <w:rFonts w:ascii="Times New Roman" w:hAnsi="Times New Roman" w:cs="Times New Roman"/>
          <w:sz w:val="24"/>
        </w:rPr>
        <w:t> </w:t>
      </w:r>
    </w:p>
    <w:p w:rsidR="00185860" w:rsidRPr="00D54473" w:rsidRDefault="00185860" w:rsidP="00EE2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Cs w:val="20"/>
        </w:rPr>
      </w:pP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</w:rPr>
      </w:pPr>
      <w:r w:rsidRPr="00185860">
        <w:rPr>
          <w:rFonts w:ascii="Times New Roman" w:hAnsi="Times New Roman" w:cs="Times New Roman"/>
          <w:b/>
          <w:bCs/>
          <w:sz w:val="24"/>
        </w:rPr>
        <w:t>Порядок проведения инвентаризации активов и обязательств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 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Настоящий Порядок разработан в соответствии со следующими документами: 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Законом от 06.12.2011 № 402-ФЗ «О бухгалтерском учете»;</w:t>
      </w:r>
      <w:r w:rsidRPr="00185860">
        <w:rPr>
          <w:rFonts w:ascii="Times New Roman" w:hAnsi="Times New Roman" w:cs="Times New Roman"/>
          <w:sz w:val="24"/>
        </w:rPr>
        <w:br/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hd w:val="clear" w:color="auto" w:fill="FFFFFF"/>
        </w:rPr>
      </w:pPr>
      <w:r w:rsidRPr="00185860">
        <w:rPr>
          <w:rFonts w:ascii="Times New Roman" w:hAnsi="Times New Roman" w:cs="Times New Roman"/>
          <w:sz w:val="24"/>
        </w:rPr>
        <w:t xml:space="preserve">– Федеральным стандартом «Доходы», утвержденным приказом Минфина </w:t>
      </w:r>
      <w:r w:rsidRPr="00185860">
        <w:rPr>
          <w:rFonts w:ascii="Times New Roman" w:hAnsi="Times New Roman" w:cs="Times New Roman"/>
          <w:sz w:val="24"/>
          <w:shd w:val="clear" w:color="auto" w:fill="FFFFFF"/>
        </w:rPr>
        <w:t>от 27.02.2018 № 32н;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  <w:shd w:val="clear" w:color="auto" w:fill="FFFFFF"/>
        </w:rPr>
        <w:t xml:space="preserve">– </w:t>
      </w:r>
      <w:r w:rsidRPr="00185860">
        <w:rPr>
          <w:rFonts w:ascii="Times New Roman" w:hAnsi="Times New Roman" w:cs="Times New Roman"/>
          <w:sz w:val="24"/>
        </w:rPr>
        <w:t>Федеральным стандартом «Учетная политика, оценочные значения и ошибки», утвержденным приказом Минфина</w:t>
      </w:r>
      <w:r w:rsidRPr="00185860">
        <w:rPr>
          <w:rFonts w:ascii="Times New Roman" w:hAnsi="Times New Roman" w:cs="Times New Roman"/>
          <w:sz w:val="24"/>
          <w:shd w:val="clear" w:color="auto" w:fill="FFFFFF"/>
        </w:rPr>
        <w:t xml:space="preserve"> от 30.12.2017 </w:t>
      </w:r>
      <w:r w:rsidRPr="00185860">
        <w:rPr>
          <w:rFonts w:ascii="Times New Roman" w:hAnsi="Times New Roman" w:cs="Times New Roman"/>
          <w:sz w:val="24"/>
        </w:rPr>
        <w:t>№ 274н;</w:t>
      </w:r>
      <w:r w:rsidRPr="00185860">
        <w:rPr>
          <w:rFonts w:ascii="Times New Roman" w:hAnsi="Times New Roman" w:cs="Times New Roman"/>
          <w:sz w:val="24"/>
        </w:rPr>
        <w:br/>
        <w:t>– указанием ЦБ от 11.03.2014 № 3210-У «О порядке ведения кассовых операций юридическими лицами...»;</w:t>
      </w:r>
      <w:r w:rsidRPr="00185860">
        <w:rPr>
          <w:rFonts w:ascii="Times New Roman" w:hAnsi="Times New Roman" w:cs="Times New Roman"/>
          <w:sz w:val="24"/>
        </w:rPr>
        <w:br/>
        <w:t>– Методическими указаниями по первичным документам и регистрам, утвержденными приказом Минфина от 30.03.2015 № 52н;</w:t>
      </w:r>
      <w:r w:rsidRPr="00185860">
        <w:rPr>
          <w:rFonts w:ascii="Times New Roman" w:hAnsi="Times New Roman" w:cs="Times New Roman"/>
          <w:sz w:val="24"/>
        </w:rPr>
        <w:br/>
        <w:t>– Правилами учета и хранения драгоценных металлов, камней и изделий, утвержденными постановлением Правительства от 28.09.2000 № 731.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 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</w:rPr>
      </w:pPr>
      <w:r w:rsidRPr="00185860">
        <w:rPr>
          <w:rFonts w:ascii="Times New Roman" w:hAnsi="Times New Roman" w:cs="Times New Roman"/>
          <w:b/>
          <w:bCs/>
          <w:sz w:val="24"/>
        </w:rPr>
        <w:t>1. Общие положения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 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1.1. Настоящий Порядок устанавливает правила проведения инвентаризации имущества,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финансовых активов и обязательств учреждения, в том числе на забалансовых счетах,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сроки ее проведения, перечень активов и обязательств, проверяемых при проведении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1.2. Инвентаризации подлежит все имущество учреждения независимо от его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местонахождения и все виды финансовых активов и обязательств учреждения. Также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 подлежит имущество, находящееся на ответственном хранении учреждения.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Инвентаризацию имущества, переданного в аренду (безвозмездное пользование),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проводит </w:t>
      </w:r>
      <w:r w:rsidR="00203D68" w:rsidRPr="00185860">
        <w:rPr>
          <w:rFonts w:ascii="Times New Roman" w:hAnsi="Times New Roman" w:cs="Times New Roman"/>
          <w:sz w:val="24"/>
        </w:rPr>
        <w:t>учреждение (</w:t>
      </w:r>
      <w:r w:rsidRPr="00185860">
        <w:rPr>
          <w:rFonts w:ascii="Times New Roman" w:hAnsi="Times New Roman" w:cs="Times New Roman"/>
          <w:sz w:val="24"/>
        </w:rPr>
        <w:t>аренд</w:t>
      </w:r>
      <w:r w:rsidR="00203D68" w:rsidRPr="00185860">
        <w:rPr>
          <w:rFonts w:ascii="Times New Roman" w:hAnsi="Times New Roman" w:cs="Times New Roman"/>
          <w:sz w:val="24"/>
        </w:rPr>
        <w:t>одатель</w:t>
      </w:r>
      <w:r w:rsidRPr="00185860">
        <w:rPr>
          <w:rFonts w:ascii="Times New Roman" w:hAnsi="Times New Roman" w:cs="Times New Roman"/>
          <w:sz w:val="24"/>
        </w:rPr>
        <w:t xml:space="preserve"> (ссудо</w:t>
      </w:r>
      <w:r w:rsidR="00203D68" w:rsidRPr="00185860">
        <w:rPr>
          <w:rFonts w:ascii="Times New Roman" w:hAnsi="Times New Roman" w:cs="Times New Roman"/>
          <w:sz w:val="24"/>
        </w:rPr>
        <w:t>датель</w:t>
      </w:r>
      <w:r w:rsidRPr="00185860">
        <w:rPr>
          <w:rFonts w:ascii="Times New Roman" w:hAnsi="Times New Roman" w:cs="Times New Roman"/>
          <w:sz w:val="24"/>
        </w:rPr>
        <w:t>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Инвентаризация имущества производится по его местонахождению и в разрезе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ответственных (материально ответственных) лиц, далее – ответственные лица.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1.3. Цель инвентаризации – обеспечить достоверность данных учета и отчетности.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1.4. Проведение инвентаризации обязательно: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передаче имущества в аренду, выкупе, продаже;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перед составлением годовой отчетности (кроме имущества, инвентаризация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которого проводилась не ранее 1 октября отчетного года);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смене ответственных лиц;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при выявлении фактов хищения, злоупотребления или порчи имущества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(немедленно по установлении таких фактов);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случае стихийного бедствия, пожара и других чрезвычайных ситуаций, вызванных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экстремальными условиями (сразу же по окончании пожара или стихийного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бедствия);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реорганизации, изменении типа учреждения или ликвидации учреждения;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других случаях, предусмотренных действующим законодательством.</w:t>
      </w:r>
    </w:p>
    <w:p w:rsidR="00203D68" w:rsidRPr="00185860" w:rsidRDefault="00203D68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 Общий порядок и сроки проведения инвентаризации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2.1. Для проведения инвентаризации в учреждении создается постоянно действующая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инвентаризационная комиссия.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большом объеме работ для одновременного проведения инвентаризации имущества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создаются рабочие инвентаризационные комиссии. Персональный состав постоянно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действующих и рабочих инвентаризационных комиссий утверждает руководитель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учреждения.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состав инвентаризационной комиссии включают представителей администрации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учреждения, сотрудников бухгалтерии, других специалистов.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2.2. Инвентаризационная комиссия выполняет следующие функции: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="00203D68" w:rsidRPr="00185860">
        <w:rPr>
          <w:rFonts w:ascii="Times New Roman" w:hAnsi="Times New Roman" w:cs="Times New Roman"/>
          <w:sz w:val="24"/>
        </w:rPr>
        <w:t xml:space="preserve"> </w:t>
      </w:r>
      <w:r w:rsidRPr="00185860">
        <w:rPr>
          <w:rFonts w:ascii="Times New Roman" w:hAnsi="Times New Roman" w:cs="Times New Roman"/>
          <w:sz w:val="24"/>
        </w:rPr>
        <w:t>материальных запасов, денежных средств;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определение состояния имущества и его назначения;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выявление признаков обесценения активов;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проверка документации на активы и обязательства;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составление ведомости по расхождениям, если они обнаружены, а также выявление причин таких отклонений;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оформление протоколов заседания инвентаризационной комиссии;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2.3. Инвентаризации подлежит имущество учреждения, вложения в него на счете 106.00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«Вложения в нефинансовые активы», а также следующие финансовые активы,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обязательства и финансовые результаты: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– денежные средства – счет Х.201.00.000;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по доходам – счет Х.205.00.000;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по выданным авансам – счет Х.206.00.000;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с подотчетными лицами – счет Х.208.00.000;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по ущербу имуществу и иным доходам – счет Х.209.00.000;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по принятым обязательствам – счет Х.302.00.000;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по платежам в бюджеты – счет Х.303.00.000;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прочие расчеты с кредиторами – счет Х.304.00.000;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расчеты с кредиторами по долговым обязательствам – счет Х.301.00.000;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доходы будущих периодов – счет Х.401.40.000;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расходы будущих периодов – счет Х.401.50.000;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резервы предстоящих расходов – счет Х.401.60.000.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2.4. Сроки проведения плановых инвентаризаций установлены в Графике проведения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Кроме плановых инвентаризаций, учреждение может проводить внеплановые сплошные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 товарно-материальных ценностей. Внеплановые инвентаризации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проводятся на основании приказа руководителя.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2.5. До начала проверки фактического наличия имущества инвентаризационной комиссии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надлежит получить приходные и расходные документы или отчеты о движении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материальных ценностей и денежных средств, не сданные и не учтенные бухгалтерией на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момент проведения инвентаризации.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Председатель инвентаризационной комиссии визирует все приходные и расходные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документы, приложенные к реестрам (отчетам), с указанием «до инвентаризации на "___"»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(дата). Это служит основанием для определения остатков имущества к началу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 по учетным данным.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2.6. Ответственные лица дают расписки о том, что к началу инвентаризации все расходные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 приходные документы на имущество сданы в бухгалтерию или переданы комиссии и все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ценности, поступившие на их ответственность, оприходованы, а выбывшие – списаны 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расход. Аналогичные расписки дают сотрудники, имеющие подотчетные суммы на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приобретение или доверенности на получение имущества.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2.7. Фактическое наличие имущества при инвентаризации определяют путем обязательного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подсчета, взвешивания, обмера.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2.8. Проверка фактического наличия имущества производится при обязательном участии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ответственных лиц.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2.9. Для оформления инвентаризации комиссия применяет следующие формы,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утвержденные приказом Минфина от 30.03.2015 № 52н: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остатков на счетах учета денежных средств (ф. 0504082);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(сличительная ведомость) бланков строгой отчетности 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денежных документов (ф. 0504086);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(сличительная ведомость) по объектам нефинансовых активов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(ф. 0504087). По объектам, переданным в аренду, безвозмездное пользование, а также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полученным в аренду, безвозмездное пользование и по другим основаниям, составляются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отдельные описи (ф. 0504087);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наличных денежных средств (ф. 0504088);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расчетов с покупателями, поставщиками и прочими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дебиторами и кредиторами (ф. 0504089);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расчетов по поступлениям (ф. 0504091);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ведомость расхождений по результатам инвентаризации (ф. 0504092);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акт о результатах инвентаризации (ф. 0504835);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задолженности по кредитам, займам (ссудам)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(ф. 0504083);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инвентаризационная опись ценных бумаг (ф. 0504081).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Формы заполняют в порядке, установленном Методическими указаниями, утвержденными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приказом Минфина от 30.03.2015 № 52н.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Для результатов инвентаризации расходов будущих периодов применяется акт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 расходов будущих периодов № ИНВ-11 (ф. 0317012), утвержденный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приказом Минфина от 13.06.1995 № 49.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2.10. Инвентаризационная комиссия обеспечивает полноту и точность внесения в описи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данных о фактических остатках основных средств, нематериальных активов, материальных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запасов и другого имущества, денежных средств, финансовых активов и обязательств,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правильность и своевременность оформления материалов инвентаризации. Также комиссия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обеспечивает внесение в описи обнаруженных признаков обесценения актива.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2.11. Если инвентаризация проводится в течение нескольких дней, то помещения, где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хранятся материальные ценности, при уходе инвентаризационной комиссии должны быть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опечатаны. Во время перерывов в работе инвентаризационных комиссий (в обеденный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перерыв, в ночное время, по другим причинам) описи должны храниться в ящике (шкафу,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сейфе) в закрытом помещении, где проводится инвентаризация.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2.12. Если ответственные лица обнаружат после инвентаризации ошибки в описях, они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должны немедленно (до открытия склада, кладовой, секции и т. п.) заявить об этом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председателю инвентаризационной комиссии.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Инвентаризационная комиссия осуществляет проверку указанных фактов и в случае их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подтверждения производит исправление выявленных ошибок в установленном порядке.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 Особенности инвентаризации отдельных видов имущества, финансовых активов,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обязательств и финансовых результатов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3.1. Инвентаризация основных средств проводится один раз в год перед составлением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годовой бухгалтерской отчетности. Исключение – объекты библиотечного фонда,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сроки и порядок инвентаризации которых изложены в пункте 3.2 настоящего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Положения.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Инвентаризации подлежат основные средства на балансовых счетах 101.00 «Основные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Основные средства, которые временно отсутствуют (находятся у подрядчика на ремонте, у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сотрудников в командировке и т. д.), инвентаризируются по документам и регистрам до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момента выбытия.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Перед инвентаризацией комиссия проверяет: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есть ли инвентарные карточки, книги и описи на основные средства, как они заполнены;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состояние техпаспортов и других технических документов;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документы о государственной регистрации объектов;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документы на основные средства, которые приняли или сдали на хранение и в аренду.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отсутствии документов комиссия должна обеспечить их получение или оформление.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обнаружении расхождений и неточностей в регистрах бухгалтерского учета или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технической документации следует внести соответствующие исправления и уточнения.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ходе инвентаризации комиссия проверяет: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фактическое наличие объектов основных средств, эксплуатируются ли они по назначению;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физическое состояние объектов основных средств: рабочее, поломка, износ, порча и т. д.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Данные об эксплуатации и физическом состоянии комиссия указывает 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инвентаризационной описи (ф. 0504087). Графы 8 и 9 инвентаризационной описи по НФА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комиссия заполняет следующим образом.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11 – в эксплуатации;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12 – требуется ремонт;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13 – находится на консервации;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14 – требуется модернизация;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15 – требуется реконструкция;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17 – не введен в эксплуатацию.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…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11 – продолжить эксплуатацию;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12 – ремонт;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13 – консервация;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15 – реконструкция;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16 – списание;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17 – утилизация.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…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3.3. По незавершенному капстроительству на счете 106.11 «Вложения в основные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средства – недвижимое имущество учреждения» комиссия проверяет: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нет ли в составе оборудования, которое передали на стройку, но не начали монтировать;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состояние и причины законсервированных и временно приостановленных объектов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строительства.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проверке используется техническая документация, акты сдачи выполненных работ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(этапов), журналы учета выполненных работ на объектах строительства и др.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 В описи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 каждому отдельному виду работ, конструктивным элементам и оборудованию комиссия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указывает наименование объекта и объем выполненных работ. В графах 8 и 9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инвентаризационной описи по НФА комиссия указывает ход реализации вложений 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соответствии с пунктом 75 Инструкции, утвержденной приказом Минфина от 25.03.2011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№ 33н.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3.4. При инвентаризации нематериальных активов комиссия проверяет: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есть ли свидетельства, патенты и лицензионные договоры, которые подтверждают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исключительные права учреждения на активы;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учтены ли активы на балансе и нет ли ошибок в учете.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заносятся в инвентаризационную опись (ф. 0504087).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11 – в эксплуатации;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14 – требуется модернизация;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16 – не соответствует требованиям эксплуатации;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17 – не введен в эксплуатацию.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…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11 – продолжить эксплуатацию;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14 – модернизация, дооснащение (дооборудование);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16 – списание.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…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3.5.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пути, отгруженные, не оплачены в срок, на складах других организаций), проверяется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обоснованность сумм на соответствующих счетах бухучета.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Отдельные инвентаризационные описи (ф. 0504087) составляются на материальные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запасы, которые: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находятся в учреждении и распределены по ответственным лицам;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находятся в пути. По каждой отправке в описи указывается наименование, количество 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стоимость, дата отгрузки, а также перечень и номера учетных документов;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отгружены и не оплачены вовремя покупателями. По каждой отгрузке в описи указывается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наименование покупателя и материальных запасов, сумма, дата отгрузки, дата выписки 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номер расчетного документа;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переданы в переработку. В описи указывается наименование перерабатывающей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организации и материальных запасов, количество, фактическая стоимость по данным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бухучета, дата передачи, номера и даты документов;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находятся на складах других организаций. В описи указывается наименование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организации и материальных запасов, количество и стоимость.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инвентаризации ГСМ в описи (ф. 0504087) указываются: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остатки топлива в баках по каждому транспортному средству;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топливо, которое хранится в емкостях.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Остаток топлива в баках измеряется такими способами: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специальными измерителями или мерками;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путем слива или заправки до полного бака;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по показаниям бортового компьютера или стрелочного индикатора уровня топлива.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 инвентаризации продуктов питания комиссия: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пломбирует подсобные помещения, подвалы и другие места, где есть отдельные входы 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выходы;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проверяет исправность весов и измерительных приборов и сроки их клеймения.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0504087).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Графы 8 и 9 инвентаризационной описи по НФА комиссия заполняет следующим образом.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графе 8 «Статус объекта учета» указываются коды статусов: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51 – в запасе для использования;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52 – в запасе для хранения;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53 – ненадлежащего качества;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54 – поврежден;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55 – истек срок хранения.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…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графе 9 «Целевая функция актива» указываются коды функции: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51 – использовать;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52 – продолжить хранение;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53 – списать;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54 – отремонтировать.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…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3.6. При инвентаризации денежных средств на лицевых и банковских счетах комиссия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сверяет остатки на счетах 201.11, 20</w:t>
      </w:r>
      <w:r w:rsidR="00547FB3" w:rsidRPr="00185860">
        <w:rPr>
          <w:rFonts w:ascii="Times New Roman" w:hAnsi="Times New Roman" w:cs="Times New Roman"/>
          <w:sz w:val="24"/>
        </w:rPr>
        <w:t>2</w:t>
      </w:r>
      <w:r w:rsidRPr="00185860">
        <w:rPr>
          <w:rFonts w:ascii="Times New Roman" w:hAnsi="Times New Roman" w:cs="Times New Roman"/>
          <w:sz w:val="24"/>
        </w:rPr>
        <w:t>.</w:t>
      </w:r>
      <w:r w:rsidR="00547FB3" w:rsidRPr="00185860">
        <w:rPr>
          <w:rFonts w:ascii="Times New Roman" w:hAnsi="Times New Roman" w:cs="Times New Roman"/>
          <w:sz w:val="24"/>
        </w:rPr>
        <w:t>1</w:t>
      </w:r>
      <w:r w:rsidRPr="00185860">
        <w:rPr>
          <w:rFonts w:ascii="Times New Roman" w:hAnsi="Times New Roman" w:cs="Times New Roman"/>
          <w:sz w:val="24"/>
        </w:rPr>
        <w:t>1, с выписками из лицевых и</w:t>
      </w:r>
      <w:r w:rsidR="00547FB3" w:rsidRPr="00185860">
        <w:rPr>
          <w:rFonts w:ascii="Times New Roman" w:hAnsi="Times New Roman" w:cs="Times New Roman"/>
          <w:sz w:val="24"/>
        </w:rPr>
        <w:t xml:space="preserve"> </w:t>
      </w:r>
      <w:r w:rsidRPr="00185860">
        <w:rPr>
          <w:rFonts w:ascii="Times New Roman" w:hAnsi="Times New Roman" w:cs="Times New Roman"/>
          <w:sz w:val="24"/>
        </w:rPr>
        <w:t>банковских счетов.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Если в бухучете числятся остатки по средствам в пути (счета 201.13, 201.23), комиссия</w:t>
      </w:r>
    </w:p>
    <w:p w:rsidR="00267356" w:rsidRPr="00185860" w:rsidRDefault="00267356" w:rsidP="00D21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сверяет остатки с данными подтверждающих документов</w:t>
      </w:r>
      <w:r w:rsidR="00D21204" w:rsidRPr="00185860">
        <w:rPr>
          <w:rFonts w:ascii="Times New Roman" w:hAnsi="Times New Roman" w:cs="Times New Roman"/>
          <w:sz w:val="24"/>
        </w:rPr>
        <w:t>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0504082).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3.7. </w:t>
      </w:r>
      <w:r w:rsidR="0070439E" w:rsidRPr="00185860">
        <w:rPr>
          <w:rFonts w:ascii="Times New Roman" w:hAnsi="Times New Roman" w:cs="Times New Roman"/>
          <w:sz w:val="24"/>
        </w:rPr>
        <w:t>При проверке кассы и</w:t>
      </w:r>
      <w:r w:rsidRPr="00185860">
        <w:rPr>
          <w:rFonts w:ascii="Times New Roman" w:hAnsi="Times New Roman" w:cs="Times New Roman"/>
          <w:sz w:val="24"/>
        </w:rPr>
        <w:t>нвентаризации подлежат: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наличные деньги;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бланки строгой отчетности;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денежные документы;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ценные бумаги.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Инвентаризация наличных денежных средств, денежных документов и бланков строгой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отчетности производится путем полного (полистного) пересчета. При проверке бланков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строгой отчетности комиссия фиксирует начальные и конечные номера бланков.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bookmarkStart w:id="0" w:name="_GoBack"/>
      <w:r w:rsidRPr="00185860">
        <w:rPr>
          <w:rFonts w:ascii="Times New Roman" w:hAnsi="Times New Roman" w:cs="Times New Roman"/>
          <w:sz w:val="24"/>
        </w:rPr>
        <w:t>В ходе инвентаризации кассы комиссия:</w:t>
      </w:r>
    </w:p>
    <w:bookmarkEnd w:id="0"/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проверяет кассовую книгу, отчеты кассира, приходные и расходные кассовые ордера,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журнал регистрации приходных и расходных кассовых ордеров, доверенности на получение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денег, реестр депонированных сумм и другие документы кассовой дисциплины;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сверяет суммы, оприходованные в кассу, с суммами, списанными с лицевого (расчетного)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счета;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поверяет соблюдение кассиром лимита остатка наличных денежных средств,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своевременность депонирования невыплаченных сумм зарплаты.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3.8.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3.9. Инвентаризацию расчетов с дебиторами и кредиторами комиссия проводит с учетом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следующих особенностей: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определяет сроки возникновения задолженности;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выявляет суммы невыплаченной зарплаты (депонированные суммы), а также переплаты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сотрудникам;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– сверяет данные бухучета с суммами в актах сверки с покупателями (заказчиками) 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поставщиками (исполнителями, подрядчиками), а также с бюджетом и внебюджетными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фондами – по налогам и взносам;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проверяет обоснованность задолженности по недостачам, хищениям и ущербам;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выявляет кредиторскую задолженность, не востребованную кредиторами, а также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дебиторскую задолженность, безнадежную к взысканию и сомнительную в соответствии с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положением о задолженности.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комиссия отражает в инвентаризационной описи (ф. 0504089).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3.10. При инвентаризации расходов будущих периодов комиссия проверяет: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суммы расходов из документов, подтверждающих расходы будущих периодов, – счетов,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актов, договоров, накладных;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соответствие периода учета расходов периоду, который установлен в учетной политике;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правильность сумм, списываемых на расходы текущего года.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Результаты инвентаризации комиссия отражает в акте инвентаризации расходов будущих периодов (ф. 0317012).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3.11. При инвентаризации резервов предстоящих расходов комиссия проверяет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правильность их расчета и обоснованность создания.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В части резерва на оплату отпусков проверяются: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количество дней неиспользованного отпуска;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среднедневная сумма расходов на оплату труда;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сумма отчислений на обязательное пенсионное, социальное, медицинское страхование 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на страхование от несчастных случаев и профзаболеваний.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Результаты инвентаризации комиссия отражает в акте инвентаризации </w:t>
      </w:r>
      <w:r w:rsidR="005E626E" w:rsidRPr="00185860">
        <w:rPr>
          <w:rFonts w:ascii="Times New Roman" w:hAnsi="Times New Roman" w:cs="Times New Roman"/>
          <w:sz w:val="24"/>
        </w:rPr>
        <w:t>резервов, которого</w:t>
      </w:r>
      <w:r w:rsidRPr="00185860">
        <w:rPr>
          <w:rFonts w:ascii="Times New Roman" w:hAnsi="Times New Roman" w:cs="Times New Roman"/>
          <w:sz w:val="24"/>
        </w:rPr>
        <w:t xml:space="preserve"> утверждена в учетной политике учреждения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3.12. При инвентаризации доходов будущих периодов комиссия проверяет правомерность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отнесения полученных доходов к доходам будущих периодов. К доходам будущих периодов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относятся в том числе: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– доходы от аренды;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– суммы </w:t>
      </w:r>
      <w:r w:rsidR="005E626E" w:rsidRPr="00185860">
        <w:rPr>
          <w:rFonts w:ascii="Times New Roman" w:hAnsi="Times New Roman" w:cs="Times New Roman"/>
          <w:sz w:val="24"/>
        </w:rPr>
        <w:t xml:space="preserve"> субвенции и МБТ</w:t>
      </w:r>
      <w:r w:rsidRPr="00185860">
        <w:rPr>
          <w:rFonts w:ascii="Times New Roman" w:hAnsi="Times New Roman" w:cs="Times New Roman"/>
          <w:sz w:val="24"/>
        </w:rPr>
        <w:t xml:space="preserve"> на </w:t>
      </w:r>
      <w:r w:rsidR="005E626E" w:rsidRPr="00185860">
        <w:rPr>
          <w:rFonts w:ascii="Times New Roman" w:hAnsi="Times New Roman" w:cs="Times New Roman"/>
          <w:sz w:val="24"/>
        </w:rPr>
        <w:t xml:space="preserve">текущий  и </w:t>
      </w:r>
      <w:r w:rsidRPr="00185860">
        <w:rPr>
          <w:rFonts w:ascii="Times New Roman" w:hAnsi="Times New Roman" w:cs="Times New Roman"/>
          <w:sz w:val="24"/>
        </w:rPr>
        <w:t xml:space="preserve">будущий </w:t>
      </w:r>
      <w:r w:rsidR="00657325" w:rsidRPr="00185860">
        <w:rPr>
          <w:rFonts w:ascii="Times New Roman" w:hAnsi="Times New Roman" w:cs="Times New Roman"/>
          <w:sz w:val="24"/>
        </w:rPr>
        <w:t>период</w:t>
      </w:r>
      <w:r w:rsidRPr="00185860">
        <w:rPr>
          <w:rFonts w:ascii="Times New Roman" w:hAnsi="Times New Roman" w:cs="Times New Roman"/>
          <w:sz w:val="24"/>
        </w:rPr>
        <w:t>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Также проверяется правильность формирования оценки доходов будущих периодов.</w:t>
      </w:r>
      <w:r w:rsidR="005E626E" w:rsidRPr="00185860">
        <w:rPr>
          <w:rFonts w:ascii="Times New Roman" w:hAnsi="Times New Roman" w:cs="Times New Roman"/>
          <w:sz w:val="24"/>
        </w:rPr>
        <w:t xml:space="preserve"> </w:t>
      </w:r>
      <w:r w:rsidRPr="00185860">
        <w:rPr>
          <w:rFonts w:ascii="Times New Roman" w:hAnsi="Times New Roman" w:cs="Times New Roman"/>
          <w:sz w:val="24"/>
        </w:rPr>
        <w:t>При инвентаризации, проводимой перед годовой отчетностью, проверяется обоснованность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наличия остатков.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lastRenderedPageBreak/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3.13. Инвентаризация драгоценных металлов, драгоценных камней, ювелирных и иных изделий из них проводится в соответствии с разделом III Инструкции, утвержденной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приказом Минфина от 09.12.2016 № 231н.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4. Оформление результатов инвентаризации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4.1. Правильно оформленные инвентаризационной комиссией и подписанные всеми ее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членами и ответственными лицами инвентаризационные описи (сличительные ведомости),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акты о результатах инвентаризации передаются в бухгалтерию для выверки данных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фактического наличия </w:t>
      </w:r>
      <w:proofErr w:type="spellStart"/>
      <w:r w:rsidRPr="00185860">
        <w:rPr>
          <w:rFonts w:ascii="Times New Roman" w:hAnsi="Times New Roman" w:cs="Times New Roman"/>
          <w:sz w:val="24"/>
        </w:rPr>
        <w:t>имущественно</w:t>
      </w:r>
      <w:proofErr w:type="spellEnd"/>
      <w:r w:rsidRPr="00185860">
        <w:rPr>
          <w:rFonts w:ascii="Times New Roman" w:hAnsi="Times New Roman" w:cs="Times New Roman"/>
          <w:sz w:val="24"/>
        </w:rPr>
        <w:t>-материальных и других ценностей, финансовых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активов и обязательств с данными бухгалтерского учета.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4.2. Выявленные расхождения в инвентаризационных описях (сличительных ведомостях)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обобщаются в ведомости расхождений по результатам инвентаризации (ф. 0504092). В этом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случае она будет приложением к акту о результатах инвентаризации (ф. 0504835). Акт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подписывается всеми членами инвентаризационной комиссии и утверждается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руководителем учреждения.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4.3. После завершения инвентаризации выявленные расхождения (неучтенные объекты,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недостачи) должны быть отражены в бухгалтерском учете, а при необходимости материалы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направлены в судебные органы для предъявления гражданского иска.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4.4. Результаты инвентаризации отражаются в бухгалтерском учете и отчетности того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месяца, в котором была закончена инвентаризация, а по годовой инвентаризации – в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годовом бухгалтерском отчете.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4.5. На суммы выявленных излишков, недостач основных средств, нематериальных активов,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материальных запасов инвентаризационная комиссия требует объяснение с ответственного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лица по причинам расхождений с данными бухгалтерского учета. Приказом руководителя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создается комиссия для проведения внутреннего служебного расследования для выявления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виновного лица, допустившего возникновение </w:t>
      </w:r>
      <w:proofErr w:type="spellStart"/>
      <w:r w:rsidRPr="00185860">
        <w:rPr>
          <w:rFonts w:ascii="Times New Roman" w:hAnsi="Times New Roman" w:cs="Times New Roman"/>
          <w:sz w:val="24"/>
        </w:rPr>
        <w:t>несохранности</w:t>
      </w:r>
      <w:proofErr w:type="spellEnd"/>
      <w:r w:rsidRPr="00185860">
        <w:rPr>
          <w:rFonts w:ascii="Times New Roman" w:hAnsi="Times New Roman" w:cs="Times New Roman"/>
          <w:sz w:val="24"/>
        </w:rPr>
        <w:t xml:space="preserve"> доверенных ему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материальных ценностей.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3D24C5">
      <w:pPr>
        <w:spacing w:after="150"/>
        <w:rPr>
          <w:rFonts w:ascii="Times New Roman" w:hAnsi="Times New Roman" w:cs="Times New Roman"/>
          <w:color w:val="222222"/>
          <w:sz w:val="24"/>
        </w:rPr>
      </w:pPr>
      <w:r w:rsidRPr="00185860">
        <w:rPr>
          <w:rFonts w:ascii="Times New Roman" w:hAnsi="Times New Roman" w:cs="Times New Roman"/>
          <w:sz w:val="24"/>
        </w:rPr>
        <w:t>5. Особенности</w:t>
      </w:r>
      <w:r w:rsidRPr="00185860">
        <w:rPr>
          <w:rFonts w:ascii="Times New Roman" w:hAnsi="Times New Roman" w:cs="Times New Roman"/>
          <w:b/>
          <w:bCs/>
          <w:color w:val="222222"/>
          <w:sz w:val="24"/>
        </w:rPr>
        <w:t xml:space="preserve"> </w:t>
      </w:r>
      <w:r w:rsidRPr="00185860">
        <w:rPr>
          <w:rFonts w:ascii="Times New Roman" w:hAnsi="Times New Roman" w:cs="Times New Roman"/>
          <w:sz w:val="24"/>
        </w:rPr>
        <w:t xml:space="preserve">инвентаризации имущества с помощью видео- и </w:t>
      </w:r>
      <w:proofErr w:type="spellStart"/>
      <w:r w:rsidRPr="00185860">
        <w:rPr>
          <w:rFonts w:ascii="Times New Roman" w:hAnsi="Times New Roman" w:cs="Times New Roman"/>
          <w:sz w:val="24"/>
        </w:rPr>
        <w:t>фотофиксации</w:t>
      </w:r>
      <w:proofErr w:type="spellEnd"/>
    </w:p>
    <w:p w:rsidR="00267356" w:rsidRPr="00185860" w:rsidRDefault="00267356" w:rsidP="003D24C5">
      <w:pPr>
        <w:spacing w:after="150"/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color w:val="222222"/>
          <w:sz w:val="24"/>
        </w:rPr>
        <w:lastRenderedPageBreak/>
        <w:t>5</w:t>
      </w:r>
      <w:r w:rsidRPr="00185860">
        <w:rPr>
          <w:rFonts w:ascii="Times New Roman" w:hAnsi="Times New Roman" w:cs="Times New Roman"/>
          <w:sz w:val="24"/>
        </w:rPr>
        <w:t>.1. Инвентаризация имущества производится по его местонахождению и в разрезе</w:t>
      </w:r>
      <w:r w:rsidRPr="00185860">
        <w:rPr>
          <w:rFonts w:ascii="Times New Roman" w:hAnsi="Times New Roman" w:cs="Times New Roman"/>
          <w:sz w:val="24"/>
        </w:rPr>
        <w:br/>
        <w:t xml:space="preserve">ответственных лиц. Инвентаризируется имущество в структурных подразделениях учреждения, филиале, складе  с  помощью видео- и </w:t>
      </w:r>
      <w:proofErr w:type="spellStart"/>
      <w:r w:rsidRPr="00185860">
        <w:rPr>
          <w:rFonts w:ascii="Times New Roman" w:hAnsi="Times New Roman" w:cs="Times New Roman"/>
          <w:sz w:val="24"/>
        </w:rPr>
        <w:t>фотофиксации</w:t>
      </w:r>
      <w:proofErr w:type="spellEnd"/>
      <w:r w:rsidRPr="00185860">
        <w:rPr>
          <w:rFonts w:ascii="Times New Roman" w:hAnsi="Times New Roman" w:cs="Times New Roman"/>
          <w:sz w:val="24"/>
        </w:rPr>
        <w:t>.</w:t>
      </w:r>
    </w:p>
    <w:p w:rsidR="00267356" w:rsidRPr="00185860" w:rsidRDefault="00267356" w:rsidP="003D24C5">
      <w:pPr>
        <w:spacing w:after="150"/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5.2. Записывать видео инвентаризации может любой член комиссии на телефон с камерой. Он же производит фотосъемку имущества по местам его хранения. Председатель обеспечивает, чтобы запись была качественной, в кадр попадало все, что происходит в помещении, и вся процедура инвентаризации</w:t>
      </w:r>
      <w:r w:rsidRPr="00185860">
        <w:rPr>
          <w:rFonts w:ascii="Times New Roman" w:hAnsi="Times New Roman" w:cs="Times New Roman"/>
          <w:i/>
          <w:iCs/>
          <w:sz w:val="24"/>
        </w:rPr>
        <w:t xml:space="preserve"> </w:t>
      </w:r>
      <w:r w:rsidRPr="00185860">
        <w:rPr>
          <w:rFonts w:ascii="Times New Roman" w:hAnsi="Times New Roman" w:cs="Times New Roman"/>
          <w:sz w:val="24"/>
        </w:rPr>
        <w:t>целиком, включая опечатывание помещений по окончании инвентаризации, если оно проводится.</w:t>
      </w:r>
    </w:p>
    <w:p w:rsidR="00267356" w:rsidRPr="00185860" w:rsidRDefault="00267356" w:rsidP="003D24C5">
      <w:pPr>
        <w:spacing w:after="150"/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 xml:space="preserve">5.3. Полученные файлы 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программы для общения в сети </w:t>
      </w:r>
      <w:proofErr w:type="spellStart"/>
      <w:r w:rsidRPr="00185860">
        <w:rPr>
          <w:rFonts w:ascii="Times New Roman" w:hAnsi="Times New Roman" w:cs="Times New Roman"/>
          <w:sz w:val="24"/>
        </w:rPr>
        <w:t>WhatsApp</w:t>
      </w:r>
      <w:proofErr w:type="spellEnd"/>
      <w:r w:rsidRPr="00185860">
        <w:rPr>
          <w:rFonts w:ascii="Times New Roman" w:hAnsi="Times New Roman" w:cs="Times New Roman"/>
          <w:sz w:val="24"/>
        </w:rPr>
        <w:t>.</w:t>
      </w:r>
    </w:p>
    <w:p w:rsidR="00267356" w:rsidRPr="00185860" w:rsidRDefault="00267356" w:rsidP="003D24C5">
      <w:pPr>
        <w:spacing w:after="150"/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5.4. 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 по окончании инвентаризации передаются в электронный архив.</w:t>
      </w: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</w:rPr>
      </w:pPr>
    </w:p>
    <w:p w:rsidR="00267356" w:rsidRPr="00185860" w:rsidRDefault="00267356" w:rsidP="00CF0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</w:rPr>
      </w:pPr>
      <w:r w:rsidRPr="00185860">
        <w:rPr>
          <w:rFonts w:ascii="Times New Roman" w:hAnsi="Times New Roman" w:cs="Times New Roman"/>
          <w:b/>
          <w:bCs/>
          <w:sz w:val="24"/>
        </w:rPr>
        <w:t>График проведения инвентаризации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</w:rPr>
      </w:pP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</w:rPr>
      </w:pPr>
      <w:r w:rsidRPr="00185860">
        <w:rPr>
          <w:rFonts w:ascii="Times New Roman" w:hAnsi="Times New Roman" w:cs="Times New Roman"/>
          <w:bCs/>
          <w:sz w:val="24"/>
        </w:rPr>
        <w:t>Инвентаризация проводится со следующей периодичностью и в сроки.</w:t>
      </w:r>
    </w:p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4"/>
        <w:gridCol w:w="1993"/>
        <w:gridCol w:w="2472"/>
        <w:gridCol w:w="4101"/>
      </w:tblGrid>
      <w:tr w:rsidR="00267356" w:rsidRPr="00185860" w:rsidTr="00682D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5860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185860">
              <w:rPr>
                <w:rFonts w:ascii="Times New Roman" w:hAnsi="Times New Roman" w:cs="Times New Roman"/>
                <w:b/>
                <w:sz w:val="24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5860">
              <w:rPr>
                <w:rFonts w:ascii="Times New Roman" w:hAnsi="Times New Roman" w:cs="Times New Roman"/>
                <w:b/>
                <w:sz w:val="24"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5860">
              <w:rPr>
                <w:rFonts w:ascii="Times New Roman" w:hAnsi="Times New Roman" w:cs="Times New Roman"/>
                <w:b/>
                <w:sz w:val="24"/>
              </w:rPr>
              <w:t xml:space="preserve">Сроки проведения </w:t>
            </w:r>
            <w:r w:rsidRPr="00185860">
              <w:rPr>
                <w:rFonts w:ascii="Times New Roman" w:hAnsi="Times New Roman" w:cs="Times New Roman"/>
                <w:b/>
                <w:sz w:val="24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5860">
              <w:rPr>
                <w:rFonts w:ascii="Times New Roman" w:hAnsi="Times New Roman" w:cs="Times New Roman"/>
                <w:b/>
                <w:sz w:val="24"/>
              </w:rPr>
              <w:t>Период проведения инвентаризации</w:t>
            </w:r>
          </w:p>
        </w:tc>
      </w:tr>
      <w:tr w:rsidR="00267356" w:rsidRPr="001858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Нефинансовые активы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(основные средства,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материальные запасы,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267356" w:rsidRPr="001858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Финансовые активы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(финансовые вложения,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денежные средства на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счетах, дебиторская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4F23BD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Ежегодно</w:t>
            </w:r>
          </w:p>
          <w:p w:rsidR="00267356" w:rsidRPr="00185860" w:rsidRDefault="00267356" w:rsidP="004F23BD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на 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4F23BD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267356" w:rsidRPr="001858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 xml:space="preserve">Ревизия кассы, соблюдение порядка ведения </w:t>
            </w:r>
            <w:r w:rsidRPr="00185860">
              <w:rPr>
                <w:rFonts w:ascii="Times New Roman" w:hAnsi="Times New Roman" w:cs="Times New Roman"/>
                <w:sz w:val="24"/>
              </w:rPr>
              <w:lastRenderedPageBreak/>
              <w:t>кассовых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операций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Проверка наличия, выдачи и списания бланков строгой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lastRenderedPageBreak/>
              <w:t>Ежеквартально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на последний день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отчетного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lastRenderedPageBreak/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7844C9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lastRenderedPageBreak/>
              <w:t>Квартал</w:t>
            </w:r>
          </w:p>
        </w:tc>
      </w:tr>
      <w:tr w:rsidR="00267356" w:rsidRPr="00185860" w:rsidTr="00D5447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Обязательства (кредиторская задолженность):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67356" w:rsidRPr="0018586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67356" w:rsidRPr="00185860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– с организациями и учреждениями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Ежегодно на 1 декабря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Год</w:t>
            </w:r>
          </w:p>
        </w:tc>
      </w:tr>
      <w:tr w:rsidR="00267356" w:rsidRPr="001858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Внезапные инвентаризации</w:t>
            </w:r>
          </w:p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7844C9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67356" w:rsidRPr="00185860" w:rsidRDefault="00267356" w:rsidP="00F9194B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sz w:val="24"/>
              </w:rPr>
              <w:t>При необходимости в соответствии</w:t>
            </w:r>
            <w:r w:rsidRPr="00185860">
              <w:rPr>
                <w:rFonts w:ascii="Times New Roman" w:hAnsi="Times New Roman" w:cs="Times New Roman"/>
                <w:sz w:val="24"/>
              </w:rPr>
              <w:br/>
              <w:t>с приказом руководителя или</w:t>
            </w:r>
            <w:r w:rsidRPr="00185860">
              <w:rPr>
                <w:rFonts w:ascii="Times New Roman" w:hAnsi="Times New Roman" w:cs="Times New Roman"/>
                <w:sz w:val="24"/>
              </w:rPr>
              <w:br/>
              <w:t>учредителя</w:t>
            </w:r>
          </w:p>
        </w:tc>
      </w:tr>
      <w:tr w:rsidR="00267356" w:rsidRPr="0018586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Style w:val="fill"/>
                <w:rFonts w:ascii="Times New Roman" w:hAnsi="Times New Roman"/>
                <w:b w:val="0"/>
                <w:i w:val="0"/>
                <w:color w:val="auto"/>
                <w:sz w:val="24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bCs/>
                <w:iCs/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bCs/>
                <w:iCs/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67356" w:rsidRPr="00185860" w:rsidRDefault="00267356" w:rsidP="00A435A0">
            <w:pPr>
              <w:rPr>
                <w:rFonts w:ascii="Times New Roman" w:hAnsi="Times New Roman" w:cs="Times New Roman"/>
                <w:sz w:val="24"/>
              </w:rPr>
            </w:pPr>
            <w:r w:rsidRPr="00185860">
              <w:rPr>
                <w:rFonts w:ascii="Times New Roman" w:hAnsi="Times New Roman" w:cs="Times New Roman"/>
                <w:bCs/>
                <w:iCs/>
                <w:sz w:val="24"/>
              </w:rPr>
              <w:t> </w:t>
            </w:r>
          </w:p>
        </w:tc>
      </w:tr>
    </w:tbl>
    <w:p w:rsidR="00267356" w:rsidRPr="00185860" w:rsidRDefault="00267356" w:rsidP="00A435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</w:rPr>
      </w:pPr>
      <w:r w:rsidRPr="00185860">
        <w:rPr>
          <w:rFonts w:ascii="Times New Roman" w:hAnsi="Times New Roman" w:cs="Times New Roman"/>
          <w:sz w:val="24"/>
        </w:rPr>
        <w:t> </w:t>
      </w:r>
    </w:p>
    <w:p w:rsidR="00267356" w:rsidRPr="00185860" w:rsidRDefault="00267356" w:rsidP="00A435A0">
      <w:pPr>
        <w:rPr>
          <w:rFonts w:ascii="Times New Roman" w:hAnsi="Times New Roman" w:cs="Times New Roman"/>
          <w:sz w:val="24"/>
        </w:rPr>
      </w:pPr>
    </w:p>
    <w:p w:rsidR="00267356" w:rsidRPr="00185860" w:rsidRDefault="00267356" w:rsidP="00A435A0">
      <w:pPr>
        <w:rPr>
          <w:rFonts w:ascii="Times New Roman" w:hAnsi="Times New Roman" w:cs="Times New Roman"/>
          <w:sz w:val="24"/>
        </w:rPr>
      </w:pPr>
    </w:p>
    <w:sectPr w:rsidR="00267356" w:rsidRPr="00185860" w:rsidSect="003E6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70" w:bottom="1134" w:left="15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D63" w:rsidRDefault="00725D63" w:rsidP="007C5ED3">
      <w:r>
        <w:separator/>
      </w:r>
    </w:p>
  </w:endnote>
  <w:endnote w:type="continuationSeparator" w:id="0">
    <w:p w:rsidR="00725D63" w:rsidRDefault="00725D63" w:rsidP="007C5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56" w:rsidRDefault="0026735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56" w:rsidRDefault="00267356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56" w:rsidRDefault="0026735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D63" w:rsidRDefault="00725D63" w:rsidP="007C5ED3">
      <w:r>
        <w:separator/>
      </w:r>
    </w:p>
  </w:footnote>
  <w:footnote w:type="continuationSeparator" w:id="0">
    <w:p w:rsidR="00725D63" w:rsidRDefault="00725D63" w:rsidP="007C5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56" w:rsidRDefault="0026735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56" w:rsidRDefault="0026735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356" w:rsidRDefault="002673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7C6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687C9F"/>
    <w:multiLevelType w:val="hybridMultilevel"/>
    <w:tmpl w:val="8142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B129D"/>
    <w:multiLevelType w:val="hybridMultilevel"/>
    <w:tmpl w:val="99BAE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51549"/>
    <w:multiLevelType w:val="multilevel"/>
    <w:tmpl w:val="A5F0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6715EF"/>
    <w:multiLevelType w:val="multilevel"/>
    <w:tmpl w:val="3C06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382953"/>
    <w:multiLevelType w:val="multilevel"/>
    <w:tmpl w:val="31DA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A49"/>
    <w:rsid w:val="0000576C"/>
    <w:rsid w:val="000071B1"/>
    <w:rsid w:val="00012021"/>
    <w:rsid w:val="00020007"/>
    <w:rsid w:val="000330CB"/>
    <w:rsid w:val="000524FB"/>
    <w:rsid w:val="000561FE"/>
    <w:rsid w:val="000619C3"/>
    <w:rsid w:val="000758E5"/>
    <w:rsid w:val="000B4D10"/>
    <w:rsid w:val="000C0628"/>
    <w:rsid w:val="000D00AD"/>
    <w:rsid w:val="000D0645"/>
    <w:rsid w:val="000D2612"/>
    <w:rsid w:val="00102068"/>
    <w:rsid w:val="00106DBD"/>
    <w:rsid w:val="00120373"/>
    <w:rsid w:val="00137E8D"/>
    <w:rsid w:val="00140EAD"/>
    <w:rsid w:val="001435D9"/>
    <w:rsid w:val="0016589D"/>
    <w:rsid w:val="001737E3"/>
    <w:rsid w:val="00176262"/>
    <w:rsid w:val="0018008A"/>
    <w:rsid w:val="00185860"/>
    <w:rsid w:val="001945FD"/>
    <w:rsid w:val="001953B3"/>
    <w:rsid w:val="00197BA1"/>
    <w:rsid w:val="001A417B"/>
    <w:rsid w:val="001B0412"/>
    <w:rsid w:val="001C1425"/>
    <w:rsid w:val="001C4A96"/>
    <w:rsid w:val="001D2A78"/>
    <w:rsid w:val="001D54B7"/>
    <w:rsid w:val="001E2154"/>
    <w:rsid w:val="00203D68"/>
    <w:rsid w:val="00204E1D"/>
    <w:rsid w:val="00247789"/>
    <w:rsid w:val="00265B1D"/>
    <w:rsid w:val="00267356"/>
    <w:rsid w:val="002673BA"/>
    <w:rsid w:val="002673DA"/>
    <w:rsid w:val="002745BE"/>
    <w:rsid w:val="00276AED"/>
    <w:rsid w:val="00284254"/>
    <w:rsid w:val="00293E5A"/>
    <w:rsid w:val="00294896"/>
    <w:rsid w:val="002B08E8"/>
    <w:rsid w:val="002B7921"/>
    <w:rsid w:val="002D73D1"/>
    <w:rsid w:val="002E1CDF"/>
    <w:rsid w:val="002E7BE0"/>
    <w:rsid w:val="003110E9"/>
    <w:rsid w:val="00321858"/>
    <w:rsid w:val="00330432"/>
    <w:rsid w:val="00332211"/>
    <w:rsid w:val="0034646B"/>
    <w:rsid w:val="003469B1"/>
    <w:rsid w:val="003650A1"/>
    <w:rsid w:val="003718C7"/>
    <w:rsid w:val="00373D8B"/>
    <w:rsid w:val="00393FD4"/>
    <w:rsid w:val="003D24C5"/>
    <w:rsid w:val="003D527C"/>
    <w:rsid w:val="003E6A49"/>
    <w:rsid w:val="003E707B"/>
    <w:rsid w:val="003F75CF"/>
    <w:rsid w:val="00400D45"/>
    <w:rsid w:val="00412438"/>
    <w:rsid w:val="00414604"/>
    <w:rsid w:val="00423D21"/>
    <w:rsid w:val="00437720"/>
    <w:rsid w:val="00452E20"/>
    <w:rsid w:val="0046004B"/>
    <w:rsid w:val="0046093B"/>
    <w:rsid w:val="00471B3B"/>
    <w:rsid w:val="004A684B"/>
    <w:rsid w:val="004B3264"/>
    <w:rsid w:val="004C0ED4"/>
    <w:rsid w:val="004C5C1E"/>
    <w:rsid w:val="004C6961"/>
    <w:rsid w:val="004D19AB"/>
    <w:rsid w:val="004E37C9"/>
    <w:rsid w:val="004E38C2"/>
    <w:rsid w:val="004F1EDD"/>
    <w:rsid w:val="004F23BD"/>
    <w:rsid w:val="00506349"/>
    <w:rsid w:val="005105DD"/>
    <w:rsid w:val="005325B5"/>
    <w:rsid w:val="005331E2"/>
    <w:rsid w:val="00542038"/>
    <w:rsid w:val="005442F4"/>
    <w:rsid w:val="00547FB3"/>
    <w:rsid w:val="005563F6"/>
    <w:rsid w:val="00576E61"/>
    <w:rsid w:val="005808CD"/>
    <w:rsid w:val="005A3DF4"/>
    <w:rsid w:val="005A5640"/>
    <w:rsid w:val="005C4DE1"/>
    <w:rsid w:val="005D6184"/>
    <w:rsid w:val="005E0FD6"/>
    <w:rsid w:val="005E33EC"/>
    <w:rsid w:val="005E626E"/>
    <w:rsid w:val="005F4314"/>
    <w:rsid w:val="00615FB6"/>
    <w:rsid w:val="00622055"/>
    <w:rsid w:val="006272BD"/>
    <w:rsid w:val="00633266"/>
    <w:rsid w:val="006421C9"/>
    <w:rsid w:val="00651234"/>
    <w:rsid w:val="00657325"/>
    <w:rsid w:val="00681BF7"/>
    <w:rsid w:val="00682D17"/>
    <w:rsid w:val="00691401"/>
    <w:rsid w:val="00696CA4"/>
    <w:rsid w:val="006A11D3"/>
    <w:rsid w:val="006B7324"/>
    <w:rsid w:val="006C0A06"/>
    <w:rsid w:val="006C1426"/>
    <w:rsid w:val="006C30EF"/>
    <w:rsid w:val="006C349D"/>
    <w:rsid w:val="006C4860"/>
    <w:rsid w:val="006C76AD"/>
    <w:rsid w:val="006E7F6C"/>
    <w:rsid w:val="0070439E"/>
    <w:rsid w:val="00725D63"/>
    <w:rsid w:val="00741445"/>
    <w:rsid w:val="007844C9"/>
    <w:rsid w:val="00787ED1"/>
    <w:rsid w:val="007B134C"/>
    <w:rsid w:val="007B26D1"/>
    <w:rsid w:val="007B3B40"/>
    <w:rsid w:val="007C5ED3"/>
    <w:rsid w:val="007D025A"/>
    <w:rsid w:val="007D0C2C"/>
    <w:rsid w:val="007D516B"/>
    <w:rsid w:val="007D59D8"/>
    <w:rsid w:val="007E1B9A"/>
    <w:rsid w:val="007F0E9D"/>
    <w:rsid w:val="00800ED0"/>
    <w:rsid w:val="00803025"/>
    <w:rsid w:val="008176E8"/>
    <w:rsid w:val="00826865"/>
    <w:rsid w:val="00826EA4"/>
    <w:rsid w:val="00831BF8"/>
    <w:rsid w:val="00835219"/>
    <w:rsid w:val="00835AFE"/>
    <w:rsid w:val="00835FA3"/>
    <w:rsid w:val="008367BA"/>
    <w:rsid w:val="00840B9C"/>
    <w:rsid w:val="008449DD"/>
    <w:rsid w:val="00845065"/>
    <w:rsid w:val="008475A4"/>
    <w:rsid w:val="008560C6"/>
    <w:rsid w:val="00866F43"/>
    <w:rsid w:val="00893A80"/>
    <w:rsid w:val="00893F34"/>
    <w:rsid w:val="008A03F1"/>
    <w:rsid w:val="008A2ABE"/>
    <w:rsid w:val="008F0F15"/>
    <w:rsid w:val="008F49C3"/>
    <w:rsid w:val="008F4E8F"/>
    <w:rsid w:val="00921A04"/>
    <w:rsid w:val="00922116"/>
    <w:rsid w:val="009335C2"/>
    <w:rsid w:val="00937BA2"/>
    <w:rsid w:val="00953EA0"/>
    <w:rsid w:val="009564C0"/>
    <w:rsid w:val="009648E8"/>
    <w:rsid w:val="00975C80"/>
    <w:rsid w:val="0098086D"/>
    <w:rsid w:val="00997703"/>
    <w:rsid w:val="00997DB6"/>
    <w:rsid w:val="009B2DDF"/>
    <w:rsid w:val="009B3693"/>
    <w:rsid w:val="009D436A"/>
    <w:rsid w:val="009E2966"/>
    <w:rsid w:val="00A0483F"/>
    <w:rsid w:val="00A312E9"/>
    <w:rsid w:val="00A41B60"/>
    <w:rsid w:val="00A435A0"/>
    <w:rsid w:val="00A5360F"/>
    <w:rsid w:val="00A725B2"/>
    <w:rsid w:val="00A8024C"/>
    <w:rsid w:val="00A83101"/>
    <w:rsid w:val="00A85072"/>
    <w:rsid w:val="00AB004C"/>
    <w:rsid w:val="00AB676E"/>
    <w:rsid w:val="00AC003F"/>
    <w:rsid w:val="00AC018F"/>
    <w:rsid w:val="00AC7DAC"/>
    <w:rsid w:val="00AC7F21"/>
    <w:rsid w:val="00AF1FC8"/>
    <w:rsid w:val="00B004B2"/>
    <w:rsid w:val="00B03BD7"/>
    <w:rsid w:val="00B106F1"/>
    <w:rsid w:val="00B15A71"/>
    <w:rsid w:val="00B211F0"/>
    <w:rsid w:val="00B27682"/>
    <w:rsid w:val="00B5596E"/>
    <w:rsid w:val="00B81337"/>
    <w:rsid w:val="00BA2B91"/>
    <w:rsid w:val="00BD6505"/>
    <w:rsid w:val="00BF78FA"/>
    <w:rsid w:val="00BF7D46"/>
    <w:rsid w:val="00C0446E"/>
    <w:rsid w:val="00C14A8A"/>
    <w:rsid w:val="00C27755"/>
    <w:rsid w:val="00C5422B"/>
    <w:rsid w:val="00C60B19"/>
    <w:rsid w:val="00C837DA"/>
    <w:rsid w:val="00CA2BA0"/>
    <w:rsid w:val="00CE7510"/>
    <w:rsid w:val="00CF0101"/>
    <w:rsid w:val="00D152CE"/>
    <w:rsid w:val="00D15827"/>
    <w:rsid w:val="00D15969"/>
    <w:rsid w:val="00D17B81"/>
    <w:rsid w:val="00D21204"/>
    <w:rsid w:val="00D2475C"/>
    <w:rsid w:val="00D54473"/>
    <w:rsid w:val="00D645AF"/>
    <w:rsid w:val="00D84626"/>
    <w:rsid w:val="00D8470C"/>
    <w:rsid w:val="00D97DF8"/>
    <w:rsid w:val="00DB05D3"/>
    <w:rsid w:val="00DB1966"/>
    <w:rsid w:val="00DB3590"/>
    <w:rsid w:val="00DC4652"/>
    <w:rsid w:val="00DC7605"/>
    <w:rsid w:val="00DD15A2"/>
    <w:rsid w:val="00DD49BF"/>
    <w:rsid w:val="00DD56F4"/>
    <w:rsid w:val="00DF5F9B"/>
    <w:rsid w:val="00E20A41"/>
    <w:rsid w:val="00E22CD2"/>
    <w:rsid w:val="00E335A5"/>
    <w:rsid w:val="00E357EC"/>
    <w:rsid w:val="00E50120"/>
    <w:rsid w:val="00E565B7"/>
    <w:rsid w:val="00E63DCD"/>
    <w:rsid w:val="00E67FB0"/>
    <w:rsid w:val="00E846F6"/>
    <w:rsid w:val="00E86A10"/>
    <w:rsid w:val="00E93BBA"/>
    <w:rsid w:val="00EB4EBD"/>
    <w:rsid w:val="00EC26CC"/>
    <w:rsid w:val="00EC5A18"/>
    <w:rsid w:val="00ED1D2B"/>
    <w:rsid w:val="00EE2C33"/>
    <w:rsid w:val="00EF48FE"/>
    <w:rsid w:val="00EF4C55"/>
    <w:rsid w:val="00EF54C5"/>
    <w:rsid w:val="00F12EA8"/>
    <w:rsid w:val="00F16CAD"/>
    <w:rsid w:val="00F216F9"/>
    <w:rsid w:val="00F275A2"/>
    <w:rsid w:val="00F3424E"/>
    <w:rsid w:val="00F566FD"/>
    <w:rsid w:val="00F72CB5"/>
    <w:rsid w:val="00F86525"/>
    <w:rsid w:val="00F8712C"/>
    <w:rsid w:val="00F9194B"/>
    <w:rsid w:val="00FC6DC1"/>
    <w:rsid w:val="00FD52AD"/>
    <w:rsid w:val="00FE66C6"/>
    <w:rsid w:val="00FF6D2B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EC0EA"/>
  <w15:docId w15:val="{A6C9D24E-2DAB-4519-9785-59FD868B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CE"/>
    <w:rPr>
      <w:rFonts w:ascii="Arial" w:hAnsi="Arial" w:cs="Arial"/>
      <w:szCs w:val="24"/>
    </w:rPr>
  </w:style>
  <w:style w:type="paragraph" w:styleId="1">
    <w:name w:val="heading 1"/>
    <w:basedOn w:val="a"/>
    <w:link w:val="10"/>
    <w:uiPriority w:val="99"/>
    <w:qFormat/>
    <w:rsid w:val="00D152CE"/>
    <w:pPr>
      <w:spacing w:before="100" w:beforeAutospacing="1" w:after="100" w:afterAutospacing="1"/>
      <w:outlineLvl w:val="0"/>
    </w:pPr>
    <w:rPr>
      <w:b/>
      <w:bCs/>
      <w:kern w:val="36"/>
      <w:szCs w:val="20"/>
    </w:rPr>
  </w:style>
  <w:style w:type="paragraph" w:styleId="2">
    <w:name w:val="heading 2"/>
    <w:basedOn w:val="a"/>
    <w:link w:val="20"/>
    <w:uiPriority w:val="99"/>
    <w:qFormat/>
    <w:rsid w:val="00D152C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D152CE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52C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D152C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D152CE"/>
    <w:rPr>
      <w:rFonts w:ascii="Cambria" w:hAnsi="Cambria" w:cs="Times New Roman"/>
      <w:b/>
      <w:bCs/>
      <w:color w:val="4F81BD"/>
      <w:sz w:val="24"/>
      <w:szCs w:val="24"/>
    </w:rPr>
  </w:style>
  <w:style w:type="character" w:styleId="a3">
    <w:name w:val="Hyperlink"/>
    <w:uiPriority w:val="99"/>
    <w:rsid w:val="00D152C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A2A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A2AB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C27755"/>
    <w:pPr>
      <w:ind w:left="720"/>
      <w:contextualSpacing/>
    </w:pPr>
  </w:style>
  <w:style w:type="paragraph" w:customStyle="1" w:styleId="header-listtarget">
    <w:name w:val="header-listtarget"/>
    <w:basedOn w:val="a"/>
    <w:uiPriority w:val="99"/>
    <w:rsid w:val="00D152CE"/>
    <w:pPr>
      <w:shd w:val="clear" w:color="auto" w:fill="E66E5A"/>
      <w:spacing w:before="100" w:beforeAutospacing="1" w:after="100" w:afterAutospacing="1"/>
    </w:pPr>
    <w:rPr>
      <w:szCs w:val="20"/>
    </w:rPr>
  </w:style>
  <w:style w:type="character" w:customStyle="1" w:styleId="lspace">
    <w:name w:val="lspace"/>
    <w:uiPriority w:val="99"/>
    <w:rsid w:val="00D152CE"/>
    <w:rPr>
      <w:rFonts w:cs="Times New Roman"/>
      <w:color w:val="FF9900"/>
    </w:rPr>
  </w:style>
  <w:style w:type="character" w:customStyle="1" w:styleId="small">
    <w:name w:val="small"/>
    <w:uiPriority w:val="99"/>
    <w:rsid w:val="00D152CE"/>
    <w:rPr>
      <w:rFonts w:cs="Times New Roman"/>
      <w:sz w:val="15"/>
      <w:szCs w:val="15"/>
    </w:rPr>
  </w:style>
  <w:style w:type="character" w:customStyle="1" w:styleId="fill">
    <w:name w:val="fill"/>
    <w:uiPriority w:val="99"/>
    <w:rsid w:val="00D152CE"/>
    <w:rPr>
      <w:rFonts w:cs="Times New Roman"/>
      <w:b/>
      <w:bCs/>
      <w:i/>
      <w:iCs/>
      <w:color w:val="FF0000"/>
    </w:rPr>
  </w:style>
  <w:style w:type="character" w:customStyle="1" w:styleId="enp">
    <w:name w:val="enp"/>
    <w:uiPriority w:val="99"/>
    <w:rsid w:val="00D152CE"/>
    <w:rPr>
      <w:rFonts w:cs="Times New Roman"/>
      <w:color w:val="3C7828"/>
    </w:rPr>
  </w:style>
  <w:style w:type="character" w:customStyle="1" w:styleId="kdkss">
    <w:name w:val="kdkss"/>
    <w:uiPriority w:val="99"/>
    <w:rsid w:val="00D152CE"/>
    <w:rPr>
      <w:rFonts w:cs="Times New Roman"/>
      <w:color w:val="BE780A"/>
    </w:rPr>
  </w:style>
  <w:style w:type="paragraph" w:styleId="a7">
    <w:name w:val="annotation text"/>
    <w:basedOn w:val="a"/>
    <w:link w:val="a8"/>
    <w:uiPriority w:val="99"/>
    <w:semiHidden/>
    <w:rsid w:val="0046093B"/>
    <w:rPr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46093B"/>
    <w:rPr>
      <w:rFonts w:ascii="Arial" w:hAnsi="Arial" w:cs="Arial"/>
    </w:rPr>
  </w:style>
  <w:style w:type="character" w:styleId="a9">
    <w:name w:val="annotation reference"/>
    <w:uiPriority w:val="99"/>
    <w:semiHidden/>
    <w:rsid w:val="0046093B"/>
    <w:rPr>
      <w:rFonts w:cs="Times New Roman"/>
      <w:sz w:val="16"/>
      <w:szCs w:val="16"/>
    </w:rPr>
  </w:style>
  <w:style w:type="paragraph" w:styleId="aa">
    <w:name w:val="Normal (Web)"/>
    <w:basedOn w:val="a"/>
    <w:uiPriority w:val="99"/>
    <w:rsid w:val="003F75CF"/>
    <w:pPr>
      <w:spacing w:before="100" w:beforeAutospacing="1" w:after="100" w:afterAutospacing="1"/>
    </w:pPr>
    <w:rPr>
      <w:szCs w:val="20"/>
    </w:rPr>
  </w:style>
  <w:style w:type="paragraph" w:styleId="ab">
    <w:name w:val="header"/>
    <w:basedOn w:val="a"/>
    <w:link w:val="ac"/>
    <w:uiPriority w:val="99"/>
    <w:semiHidden/>
    <w:rsid w:val="007C5E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7C5ED3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semiHidden/>
    <w:rsid w:val="007C5E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7C5ED3"/>
    <w:rPr>
      <w:rFonts w:ascii="Arial" w:hAnsi="Arial" w:cs="Arial"/>
      <w:sz w:val="24"/>
      <w:szCs w:val="24"/>
    </w:rPr>
  </w:style>
  <w:style w:type="character" w:styleId="af">
    <w:name w:val="Strong"/>
    <w:uiPriority w:val="99"/>
    <w:qFormat/>
    <w:rsid w:val="009B3693"/>
    <w:rPr>
      <w:rFonts w:cs="Times New Roman"/>
      <w:b/>
      <w:bCs/>
    </w:rPr>
  </w:style>
  <w:style w:type="character" w:customStyle="1" w:styleId="sfwc">
    <w:name w:val="sfwc"/>
    <w:uiPriority w:val="99"/>
    <w:rsid w:val="003D24C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5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5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3580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18</cp:revision>
  <cp:lastPrinted>2022-10-17T11:56:00Z</cp:lastPrinted>
  <dcterms:created xsi:type="dcterms:W3CDTF">2020-10-14T13:56:00Z</dcterms:created>
  <dcterms:modified xsi:type="dcterms:W3CDTF">2022-10-17T11:57:00Z</dcterms:modified>
</cp:coreProperties>
</file>